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C46852" w14:paraId="26D22863" w14:textId="77777777" w:rsidTr="00C46852">
        <w:trPr>
          <w:jc w:val="center"/>
        </w:trPr>
        <w:tc>
          <w:tcPr>
            <w:tcW w:w="0" w:type="auto"/>
            <w:shd w:val="clear" w:color="auto" w:fill="FFFFFF"/>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C46852" w14:paraId="3D7BE336" w14:textId="77777777">
              <w:trPr>
                <w:jc w:val="center"/>
              </w:trPr>
              <w:tc>
                <w:tcPr>
                  <w:tcW w:w="5000" w:type="pct"/>
                  <w:tcMar>
                    <w:top w:w="300" w:type="dxa"/>
                    <w:left w:w="450" w:type="dxa"/>
                    <w:bottom w:w="150" w:type="dxa"/>
                    <w:right w:w="450" w:type="dxa"/>
                  </w:tcMar>
                  <w:vAlign w:val="center"/>
                  <w:hideMark/>
                </w:tcPr>
                <w:tbl>
                  <w:tblPr>
                    <w:tblW w:w="5000" w:type="pct"/>
                    <w:tblCellMar>
                      <w:left w:w="0" w:type="dxa"/>
                      <w:right w:w="0" w:type="dxa"/>
                    </w:tblCellMar>
                    <w:tblLook w:val="04A0" w:firstRow="1" w:lastRow="0" w:firstColumn="1" w:lastColumn="0" w:noHBand="0" w:noVBand="1"/>
                  </w:tblPr>
                  <w:tblGrid>
                    <w:gridCol w:w="8100"/>
                  </w:tblGrid>
                  <w:tr w:rsidR="00C46852" w14:paraId="12DE3FFC" w14:textId="77777777">
                    <w:tc>
                      <w:tcPr>
                        <w:tcW w:w="0" w:type="auto"/>
                        <w:vAlign w:val="center"/>
                        <w:hideMark/>
                      </w:tcPr>
                      <w:p w14:paraId="6A712D28" w14:textId="4075FD1A" w:rsidR="00C46852" w:rsidRDefault="00C46852">
                        <w:pPr>
                          <w:spacing w:before="100" w:beforeAutospacing="1" w:after="100" w:afterAutospacing="1"/>
                          <w:jc w:val="center"/>
                        </w:pPr>
                        <w:r>
                          <w:rPr>
                            <w:noProof/>
                          </w:rPr>
                          <w:drawing>
                            <wp:inline distT="0" distB="0" distL="0" distR="0" wp14:anchorId="55EFC54E" wp14:editId="63F81CCE">
                              <wp:extent cx="1188720" cy="1188720"/>
                              <wp:effectExtent l="0" t="0" r="0" b="0"/>
                              <wp:docPr id="1" name="Picture 1" descr="Kentucky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_-6954272909374893595m_-6399433478798061042_x0000_i1040" descr="Kentucky State Sea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8720" cy="1188720"/>
                                      </a:xfrm>
                                      <a:prstGeom prst="rect">
                                        <a:avLst/>
                                      </a:prstGeom>
                                      <a:noFill/>
                                      <a:ln>
                                        <a:noFill/>
                                      </a:ln>
                                    </pic:spPr>
                                  </pic:pic>
                                </a:graphicData>
                              </a:graphic>
                            </wp:inline>
                          </w:drawing>
                        </w:r>
                      </w:p>
                    </w:tc>
                  </w:tr>
                </w:tbl>
                <w:p w14:paraId="734961F6" w14:textId="77777777" w:rsidR="00C46852" w:rsidRDefault="00C46852">
                  <w:pPr>
                    <w:pStyle w:val="NormalWeb"/>
                    <w:spacing w:after="150" w:afterAutospacing="0" w:line="336" w:lineRule="auto"/>
                  </w:pPr>
                  <w:r>
                    <w:rPr>
                      <w:sz w:val="21"/>
                      <w:szCs w:val="21"/>
                    </w:rPr>
                    <w:t> </w:t>
                  </w:r>
                </w:p>
                <w:p w14:paraId="61401C24" w14:textId="77777777" w:rsidR="00C46852" w:rsidRDefault="00C46852">
                  <w:pPr>
                    <w:pStyle w:val="Heading1"/>
                    <w:spacing w:after="150" w:afterAutospacing="0" w:line="264" w:lineRule="auto"/>
                    <w:jc w:val="center"/>
                    <w:rPr>
                      <w:rFonts w:eastAsiaTheme="minorHAnsi"/>
                    </w:rPr>
                  </w:pPr>
                  <w:r>
                    <w:rPr>
                      <w:rStyle w:val="Strong"/>
                      <w:rFonts w:ascii="Georgia" w:eastAsiaTheme="minorHAnsi" w:hAnsi="Georgia"/>
                      <w:b/>
                      <w:bCs/>
                      <w:color w:val="00519B"/>
                      <w:sz w:val="24"/>
                      <w:szCs w:val="24"/>
                    </w:rPr>
                    <w:t>OFFICE OF GOVERNOR ANDY BESHEAR</w:t>
                  </w:r>
                </w:p>
                <w:p w14:paraId="738481FE" w14:textId="77777777" w:rsidR="00C46852" w:rsidRDefault="00C46852">
                  <w:pPr>
                    <w:pStyle w:val="Heading3"/>
                    <w:spacing w:after="150" w:afterAutospacing="0" w:line="264" w:lineRule="auto"/>
                    <w:jc w:val="center"/>
                    <w:rPr>
                      <w:rFonts w:eastAsiaTheme="minorHAnsi"/>
                    </w:rPr>
                  </w:pPr>
                  <w:r>
                    <w:rPr>
                      <w:rStyle w:val="Strong"/>
                      <w:rFonts w:ascii="Georgia" w:eastAsiaTheme="minorHAnsi" w:hAnsi="Georgia"/>
                      <w:b/>
                      <w:bCs/>
                      <w:color w:val="00519B"/>
                      <w:sz w:val="18"/>
                      <w:szCs w:val="18"/>
                    </w:rPr>
                    <w:t>COMMONWEALTH OF KENTUCKY</w:t>
                  </w:r>
                </w:p>
              </w:tc>
            </w:tr>
          </w:tbl>
          <w:p w14:paraId="54C864DC" w14:textId="77777777" w:rsidR="00C46852" w:rsidRDefault="00C46852">
            <w:pPr>
              <w:jc w:val="center"/>
              <w:rPr>
                <w:rFonts w:asciiTheme="minorHAnsi" w:hAnsiTheme="minorHAnsi" w:cstheme="minorBidi"/>
              </w:rPr>
            </w:pPr>
          </w:p>
        </w:tc>
      </w:tr>
      <w:tr w:rsidR="00C46852" w14:paraId="6D3C1768" w14:textId="77777777" w:rsidTr="00C46852">
        <w:trPr>
          <w:jc w:val="center"/>
        </w:trPr>
        <w:tc>
          <w:tcPr>
            <w:tcW w:w="0" w:type="auto"/>
            <w:shd w:val="clear" w:color="auto" w:fill="FFFFFF"/>
            <w:hideMark/>
          </w:tcPr>
          <w:tbl>
            <w:tblPr>
              <w:tblpPr w:leftFromText="45" w:rightFromText="45" w:vertAnchor="text"/>
              <w:tblW w:w="9000" w:type="dxa"/>
              <w:tblCellMar>
                <w:left w:w="0" w:type="dxa"/>
                <w:right w:w="0" w:type="dxa"/>
              </w:tblCellMar>
              <w:tblLook w:val="04A0" w:firstRow="1" w:lastRow="0" w:firstColumn="1" w:lastColumn="0" w:noHBand="0" w:noVBand="1"/>
            </w:tblPr>
            <w:tblGrid>
              <w:gridCol w:w="4500"/>
              <w:gridCol w:w="4500"/>
            </w:tblGrid>
            <w:tr w:rsidR="00C46852" w14:paraId="1F05EB7F" w14:textId="77777777">
              <w:tc>
                <w:tcPr>
                  <w:tcW w:w="2500" w:type="pct"/>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4500"/>
                  </w:tblGrid>
                  <w:tr w:rsidR="00C46852" w14:paraId="05D2A428" w14:textId="77777777">
                    <w:tc>
                      <w:tcPr>
                        <w:tcW w:w="5000" w:type="pct"/>
                        <w:tcMar>
                          <w:top w:w="0" w:type="dxa"/>
                          <w:left w:w="300" w:type="dxa"/>
                          <w:bottom w:w="0" w:type="dxa"/>
                          <w:right w:w="300" w:type="dxa"/>
                        </w:tcMar>
                        <w:hideMark/>
                      </w:tcPr>
                      <w:p w14:paraId="676416FC" w14:textId="77777777" w:rsidR="00C46852" w:rsidRDefault="00C46852">
                        <w:pPr>
                          <w:rPr>
                            <w:rFonts w:asciiTheme="minorHAnsi" w:hAnsiTheme="minorHAnsi" w:cstheme="minorBidi"/>
                            <w:sz w:val="20"/>
                            <w:szCs w:val="20"/>
                          </w:rPr>
                        </w:pPr>
                      </w:p>
                    </w:tc>
                  </w:tr>
                </w:tbl>
                <w:p w14:paraId="7CF04781" w14:textId="77777777" w:rsidR="00C46852" w:rsidRDefault="00C46852">
                  <w:pPr>
                    <w:rPr>
                      <w:rFonts w:asciiTheme="minorHAnsi" w:hAnsiTheme="minorHAnsi" w:cstheme="minorBidi"/>
                    </w:rPr>
                  </w:pPr>
                </w:p>
              </w:tc>
              <w:tc>
                <w:tcPr>
                  <w:tcW w:w="2500" w:type="pct"/>
                  <w:hideMark/>
                </w:tcPr>
                <w:tbl>
                  <w:tblPr>
                    <w:tblpPr w:leftFromText="45" w:rightFromText="45" w:vertAnchor="text" w:tblpXSpec="right" w:tblpYSpec="center"/>
                    <w:tblW w:w="5000" w:type="pct"/>
                    <w:tblCellMar>
                      <w:left w:w="0" w:type="dxa"/>
                      <w:right w:w="0" w:type="dxa"/>
                    </w:tblCellMar>
                    <w:tblLook w:val="04A0" w:firstRow="1" w:lastRow="0" w:firstColumn="1" w:lastColumn="0" w:noHBand="0" w:noVBand="1"/>
                  </w:tblPr>
                  <w:tblGrid>
                    <w:gridCol w:w="4500"/>
                  </w:tblGrid>
                  <w:tr w:rsidR="00C46852" w14:paraId="35294469" w14:textId="77777777">
                    <w:tc>
                      <w:tcPr>
                        <w:tcW w:w="5000" w:type="pct"/>
                        <w:tcMar>
                          <w:top w:w="0" w:type="dxa"/>
                          <w:left w:w="300" w:type="dxa"/>
                          <w:bottom w:w="0" w:type="dxa"/>
                          <w:right w:w="300" w:type="dxa"/>
                        </w:tcMar>
                        <w:hideMark/>
                      </w:tcPr>
                      <w:p w14:paraId="28F409D0" w14:textId="77777777" w:rsidR="00C46852" w:rsidRDefault="00C46852">
                        <w:pPr>
                          <w:rPr>
                            <w:rFonts w:asciiTheme="minorHAnsi" w:hAnsiTheme="minorHAnsi" w:cstheme="minorBidi"/>
                            <w:sz w:val="20"/>
                            <w:szCs w:val="20"/>
                          </w:rPr>
                        </w:pPr>
                      </w:p>
                    </w:tc>
                  </w:tr>
                </w:tbl>
                <w:p w14:paraId="0B322D70" w14:textId="77777777" w:rsidR="00C46852" w:rsidRDefault="00C46852">
                  <w:pPr>
                    <w:rPr>
                      <w:rFonts w:asciiTheme="minorHAnsi" w:hAnsiTheme="minorHAnsi" w:cstheme="minorBidi"/>
                    </w:rPr>
                  </w:pPr>
                </w:p>
              </w:tc>
            </w:tr>
            <w:tr w:rsidR="00C46852" w14:paraId="63F44687" w14:textId="77777777">
              <w:tc>
                <w:tcPr>
                  <w:tcW w:w="2500" w:type="pct"/>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4500"/>
                  </w:tblGrid>
                  <w:tr w:rsidR="00C46852" w14:paraId="3A163045" w14:textId="77777777">
                    <w:tc>
                      <w:tcPr>
                        <w:tcW w:w="5000" w:type="pct"/>
                        <w:tcMar>
                          <w:top w:w="150" w:type="dxa"/>
                          <w:left w:w="300" w:type="dxa"/>
                          <w:bottom w:w="0" w:type="dxa"/>
                          <w:right w:w="300" w:type="dxa"/>
                        </w:tcMar>
                        <w:hideMark/>
                      </w:tcPr>
                      <w:p w14:paraId="41281764" w14:textId="77777777" w:rsidR="00C46852" w:rsidRDefault="00C46852">
                        <w:pPr>
                          <w:pStyle w:val="NormalWeb"/>
                          <w:spacing w:after="150" w:afterAutospacing="0" w:line="336" w:lineRule="auto"/>
                        </w:pPr>
                        <w:r>
                          <w:rPr>
                            <w:rStyle w:val="Strong"/>
                            <w:rFonts w:ascii="Arial" w:hAnsi="Arial" w:cs="Arial"/>
                            <w:color w:val="000000"/>
                            <w:sz w:val="21"/>
                            <w:szCs w:val="21"/>
                          </w:rPr>
                          <w:t>FOR IMMEDIATE RELEASE</w:t>
                        </w:r>
                      </w:p>
                    </w:tc>
                  </w:tr>
                </w:tbl>
                <w:p w14:paraId="004691D9" w14:textId="77777777" w:rsidR="00C46852" w:rsidRDefault="00C46852">
                  <w:pPr>
                    <w:rPr>
                      <w:rFonts w:asciiTheme="minorHAnsi" w:hAnsiTheme="minorHAnsi" w:cstheme="minorBidi"/>
                    </w:rPr>
                  </w:pPr>
                </w:p>
              </w:tc>
              <w:tc>
                <w:tcPr>
                  <w:tcW w:w="2500" w:type="pct"/>
                  <w:hideMark/>
                </w:tcPr>
                <w:tbl>
                  <w:tblPr>
                    <w:tblpPr w:leftFromText="45" w:rightFromText="45" w:vertAnchor="text" w:tblpXSpec="right" w:tblpYSpec="center"/>
                    <w:tblW w:w="5000" w:type="pct"/>
                    <w:tblCellMar>
                      <w:left w:w="0" w:type="dxa"/>
                      <w:right w:w="0" w:type="dxa"/>
                    </w:tblCellMar>
                    <w:tblLook w:val="04A0" w:firstRow="1" w:lastRow="0" w:firstColumn="1" w:lastColumn="0" w:noHBand="0" w:noVBand="1"/>
                  </w:tblPr>
                  <w:tblGrid>
                    <w:gridCol w:w="4500"/>
                  </w:tblGrid>
                  <w:tr w:rsidR="00C46852" w14:paraId="6399D21B" w14:textId="77777777">
                    <w:tc>
                      <w:tcPr>
                        <w:tcW w:w="5000" w:type="pct"/>
                        <w:tcMar>
                          <w:top w:w="150" w:type="dxa"/>
                          <w:left w:w="300" w:type="dxa"/>
                          <w:bottom w:w="0" w:type="dxa"/>
                          <w:right w:w="300" w:type="dxa"/>
                        </w:tcMar>
                        <w:hideMark/>
                      </w:tcPr>
                      <w:p w14:paraId="2E55EFF3" w14:textId="77777777" w:rsidR="00C46852" w:rsidRDefault="00C46852">
                        <w:pPr>
                          <w:pStyle w:val="NormalWeb"/>
                          <w:spacing w:after="150" w:afterAutospacing="0" w:line="336" w:lineRule="auto"/>
                        </w:pPr>
                        <w:r>
                          <w:rPr>
                            <w:rStyle w:val="Strong"/>
                            <w:rFonts w:ascii="Arial" w:hAnsi="Arial" w:cs="Arial"/>
                            <w:color w:val="000000"/>
                            <w:sz w:val="21"/>
                            <w:szCs w:val="21"/>
                          </w:rPr>
                          <w:t>Contact: </w:t>
                        </w:r>
                      </w:p>
                      <w:p w14:paraId="31E30702" w14:textId="77777777" w:rsidR="00C46852" w:rsidRDefault="00C46852">
                        <w:pPr>
                          <w:pStyle w:val="NormalWeb"/>
                          <w:spacing w:after="150" w:afterAutospacing="0" w:line="336" w:lineRule="auto"/>
                        </w:pPr>
                        <w:r>
                          <w:rPr>
                            <w:rStyle w:val="Strong"/>
                            <w:rFonts w:ascii="Arial" w:hAnsi="Arial" w:cs="Arial"/>
                            <w:color w:val="000000"/>
                            <w:sz w:val="21"/>
                            <w:szCs w:val="21"/>
                          </w:rPr>
                          <w:t>Crystal Staley</w:t>
                        </w:r>
                        <w:r>
                          <w:rPr>
                            <w:rFonts w:ascii="Arial" w:hAnsi="Arial" w:cs="Arial"/>
                            <w:color w:val="000000"/>
                            <w:sz w:val="21"/>
                            <w:szCs w:val="21"/>
                          </w:rPr>
                          <w:t>, 502.545.3714 </w:t>
                        </w:r>
                      </w:p>
                      <w:p w14:paraId="6D90B5C2" w14:textId="77777777" w:rsidR="00C46852" w:rsidRDefault="00C46852">
                        <w:pPr>
                          <w:pStyle w:val="NormalWeb"/>
                          <w:spacing w:after="150" w:afterAutospacing="0" w:line="336" w:lineRule="auto"/>
                        </w:pPr>
                        <w:r>
                          <w:rPr>
                            <w:rStyle w:val="Strong"/>
                            <w:rFonts w:ascii="Arial" w:hAnsi="Arial" w:cs="Arial"/>
                            <w:color w:val="000000"/>
                            <w:sz w:val="21"/>
                            <w:szCs w:val="21"/>
                          </w:rPr>
                          <w:t xml:space="preserve">Jack </w:t>
                        </w:r>
                        <w:proofErr w:type="spellStart"/>
                        <w:r>
                          <w:rPr>
                            <w:rStyle w:val="Strong"/>
                            <w:rFonts w:ascii="Arial" w:hAnsi="Arial" w:cs="Arial"/>
                            <w:color w:val="000000"/>
                            <w:sz w:val="21"/>
                            <w:szCs w:val="21"/>
                          </w:rPr>
                          <w:t>Mazurak</w:t>
                        </w:r>
                        <w:proofErr w:type="spellEnd"/>
                        <w:r>
                          <w:rPr>
                            <w:rFonts w:ascii="Arial" w:hAnsi="Arial" w:cs="Arial"/>
                            <w:color w:val="000000"/>
                            <w:sz w:val="21"/>
                            <w:szCs w:val="21"/>
                          </w:rPr>
                          <w:t>, 502.782.1965</w:t>
                        </w:r>
                      </w:p>
                    </w:tc>
                  </w:tr>
                </w:tbl>
                <w:p w14:paraId="1F1E2EC0" w14:textId="77777777" w:rsidR="00C46852" w:rsidRDefault="00C46852">
                  <w:pPr>
                    <w:rPr>
                      <w:rFonts w:asciiTheme="minorHAnsi" w:hAnsiTheme="minorHAnsi" w:cstheme="minorBidi"/>
                    </w:rPr>
                  </w:pPr>
                </w:p>
              </w:tc>
            </w:tr>
          </w:tbl>
          <w:p w14:paraId="2D428D86" w14:textId="77777777" w:rsidR="00C46852" w:rsidRDefault="00C46852">
            <w:pPr>
              <w:rPr>
                <w:rFonts w:asciiTheme="minorHAnsi" w:hAnsiTheme="minorHAnsi" w:cstheme="minorBidi"/>
              </w:rPr>
            </w:pPr>
          </w:p>
        </w:tc>
      </w:tr>
      <w:tr w:rsidR="00C46852" w14:paraId="73E44C0A" w14:textId="77777777" w:rsidTr="00C46852">
        <w:trPr>
          <w:jc w:val="center"/>
        </w:trPr>
        <w:tc>
          <w:tcPr>
            <w:tcW w:w="0" w:type="auto"/>
            <w:shd w:val="clear" w:color="auto" w:fill="FFFFFF"/>
            <w:vAlign w:val="center"/>
            <w:hideMark/>
          </w:tcPr>
          <w:tbl>
            <w:tblPr>
              <w:tblW w:w="9000" w:type="dxa"/>
              <w:jc w:val="center"/>
              <w:tblCellMar>
                <w:left w:w="0" w:type="dxa"/>
                <w:right w:w="0" w:type="dxa"/>
              </w:tblCellMar>
              <w:tblLook w:val="04A0" w:firstRow="1" w:lastRow="0" w:firstColumn="1" w:lastColumn="0" w:noHBand="0" w:noVBand="1"/>
            </w:tblPr>
            <w:tblGrid>
              <w:gridCol w:w="9000"/>
            </w:tblGrid>
            <w:tr w:rsidR="00C46852" w14:paraId="79A8525F" w14:textId="77777777">
              <w:trPr>
                <w:jc w:val="center"/>
              </w:trPr>
              <w:tc>
                <w:tcPr>
                  <w:tcW w:w="5000" w:type="pct"/>
                  <w:tcMar>
                    <w:top w:w="300" w:type="dxa"/>
                    <w:left w:w="300" w:type="dxa"/>
                    <w:bottom w:w="300" w:type="dxa"/>
                    <w:right w:w="300" w:type="dxa"/>
                  </w:tcMar>
                  <w:vAlign w:val="center"/>
                  <w:hideMark/>
                </w:tcPr>
                <w:p w14:paraId="355AE6CB" w14:textId="77777777" w:rsidR="00C46852" w:rsidRDefault="00C46852">
                  <w:pPr>
                    <w:pStyle w:val="Heading1"/>
                    <w:spacing w:after="75" w:afterAutospacing="0" w:line="264" w:lineRule="auto"/>
                    <w:jc w:val="center"/>
                    <w:rPr>
                      <w:rFonts w:eastAsiaTheme="minorHAnsi"/>
                    </w:rPr>
                  </w:pPr>
                  <w:r>
                    <w:rPr>
                      <w:rStyle w:val="Strong"/>
                      <w:rFonts w:ascii="Arial" w:eastAsiaTheme="minorHAnsi" w:hAnsi="Arial" w:cs="Arial"/>
                      <w:b/>
                      <w:bCs/>
                      <w:color w:val="000000"/>
                      <w:sz w:val="30"/>
                      <w:szCs w:val="30"/>
                    </w:rPr>
                    <w:t>Innovators Pitch Ideas for Handling Kentucky Bourbon Industry’s Surplus Stillage</w:t>
                  </w:r>
                </w:p>
                <w:p w14:paraId="7B54D6E1" w14:textId="77777777" w:rsidR="00C46852" w:rsidRDefault="00C46852">
                  <w:pPr>
                    <w:pStyle w:val="Heading3"/>
                    <w:spacing w:after="150" w:afterAutospacing="0" w:line="264" w:lineRule="auto"/>
                    <w:jc w:val="center"/>
                    <w:rPr>
                      <w:rFonts w:eastAsiaTheme="minorHAnsi"/>
                    </w:rPr>
                  </w:pPr>
                  <w:r>
                    <w:rPr>
                      <w:rStyle w:val="Emphasis"/>
                      <w:rFonts w:ascii="Arial" w:eastAsiaTheme="minorHAnsi" w:hAnsi="Arial" w:cs="Arial"/>
                      <w:color w:val="000000"/>
                      <w:sz w:val="21"/>
                      <w:szCs w:val="21"/>
                    </w:rPr>
                    <w:t>Louisville team takes top prize with plan to convert spent grains into sweetener, activated carbon and animal feed</w:t>
                  </w:r>
                </w:p>
                <w:p w14:paraId="00C46D7A" w14:textId="77777777" w:rsidR="00C46852" w:rsidRDefault="00C46852">
                  <w:pPr>
                    <w:pStyle w:val="NormalWeb"/>
                    <w:spacing w:after="300" w:afterAutospacing="0" w:line="336" w:lineRule="auto"/>
                  </w:pPr>
                  <w:r>
                    <w:rPr>
                      <w:rStyle w:val="Strong"/>
                      <w:rFonts w:ascii="Arial" w:hAnsi="Arial" w:cs="Arial"/>
                      <w:color w:val="000000"/>
                      <w:sz w:val="23"/>
                      <w:szCs w:val="23"/>
                    </w:rPr>
                    <w:t xml:space="preserve">FRANKFORT, Ky. (Nov. 1, 2021) </w:t>
                  </w:r>
                  <w:r>
                    <w:rPr>
                      <w:rFonts w:ascii="Arial" w:hAnsi="Arial" w:cs="Arial"/>
                      <w:color w:val="000000"/>
                      <w:sz w:val="23"/>
                      <w:szCs w:val="23"/>
                    </w:rPr>
                    <w:t>– Innovators from across the United States came together last week during the Distillers Grains Reverse Pitch Competition to propose ways to use stillage produced by Kentucky’s signature bourbon industry.</w:t>
                  </w:r>
                </w:p>
                <w:p w14:paraId="0AA89EFD" w14:textId="77777777" w:rsidR="00C46852" w:rsidRDefault="00C46852">
                  <w:pPr>
                    <w:pStyle w:val="NormalWeb"/>
                    <w:spacing w:after="300" w:afterAutospacing="0" w:line="336" w:lineRule="auto"/>
                  </w:pPr>
                  <w:r>
                    <w:rPr>
                      <w:rFonts w:ascii="Arial" w:hAnsi="Arial" w:cs="Arial"/>
                      <w:color w:val="000000"/>
                      <w:sz w:val="23"/>
                      <w:szCs w:val="23"/>
                    </w:rPr>
                    <w:t xml:space="preserve">BioProducts of Louisville was selected by the judges as the first-prize winner. </w:t>
                  </w:r>
                  <w:proofErr w:type="spellStart"/>
                  <w:r>
                    <w:rPr>
                      <w:rFonts w:ascii="Arial" w:hAnsi="Arial" w:cs="Arial"/>
                      <w:color w:val="000000"/>
                      <w:sz w:val="23"/>
                      <w:szCs w:val="23"/>
                    </w:rPr>
                    <w:t>SoMax</w:t>
                  </w:r>
                  <w:proofErr w:type="spellEnd"/>
                  <w:r>
                    <w:rPr>
                      <w:rFonts w:ascii="Arial" w:hAnsi="Arial" w:cs="Arial"/>
                      <w:color w:val="000000"/>
                      <w:sz w:val="23"/>
                      <w:szCs w:val="23"/>
                    </w:rPr>
                    <w:t xml:space="preserve"> Circular Solutions of Philadelphia was chosen as runner-up and voted crowd favorite. </w:t>
                  </w:r>
                  <w:proofErr w:type="spellStart"/>
                  <w:r>
                    <w:rPr>
                      <w:rFonts w:ascii="Arial" w:hAnsi="Arial" w:cs="Arial"/>
                      <w:color w:val="000000"/>
                      <w:sz w:val="23"/>
                      <w:szCs w:val="23"/>
                    </w:rPr>
                    <w:t>BioProducts’</w:t>
                  </w:r>
                  <w:proofErr w:type="spellEnd"/>
                  <w:r>
                    <w:rPr>
                      <w:rFonts w:ascii="Arial" w:hAnsi="Arial" w:cs="Arial"/>
                      <w:color w:val="000000"/>
                      <w:sz w:val="23"/>
                      <w:szCs w:val="23"/>
                    </w:rPr>
                    <w:t xml:space="preserve"> concept includes a process that yields xylose, a low-calorie sweetener, and activated carbon, which has applications for battery cells. The first-prize winner received a spot to present at the James B. Beam Institute of Kentucky’s conference and a collection of bourbon donated by the Kentucky Distillers’ Association.</w:t>
                  </w:r>
                </w:p>
                <w:p w14:paraId="01E81633" w14:textId="77777777" w:rsidR="00C46852" w:rsidRDefault="00C46852">
                  <w:pPr>
                    <w:pStyle w:val="NormalWeb"/>
                    <w:spacing w:after="300" w:afterAutospacing="0" w:line="336" w:lineRule="auto"/>
                  </w:pPr>
                  <w:r>
                    <w:rPr>
                      <w:rFonts w:ascii="Arial" w:hAnsi="Arial" w:cs="Arial"/>
                      <w:color w:val="000000"/>
                      <w:sz w:val="23"/>
                      <w:szCs w:val="23"/>
                    </w:rPr>
                    <w:lastRenderedPageBreak/>
                    <w:t xml:space="preserve">“I want to congratulate all those who answered the call to address an issue facing one of our state’s signature and already soaring industries,” said Gov. Andy </w:t>
                  </w:r>
                  <w:proofErr w:type="spellStart"/>
                  <w:r>
                    <w:rPr>
                      <w:rFonts w:ascii="Arial" w:hAnsi="Arial" w:cs="Arial"/>
                      <w:color w:val="000000"/>
                      <w:sz w:val="23"/>
                      <w:szCs w:val="23"/>
                    </w:rPr>
                    <w:t>Beshear</w:t>
                  </w:r>
                  <w:proofErr w:type="spellEnd"/>
                  <w:r>
                    <w:rPr>
                      <w:rFonts w:ascii="Arial" w:hAnsi="Arial" w:cs="Arial"/>
                      <w:color w:val="000000"/>
                      <w:sz w:val="23"/>
                      <w:szCs w:val="23"/>
                    </w:rPr>
                    <w:t>. “It is inspiring to see so many innovators approach this challenge as an opportunity to ensure the bourbon boom continues well into the future. Whether it’s our native beverage or automotive manufacturing, Kentuckians are and will continue to create sustainable technologies that support our industries and create good-paying jobs.”</w:t>
                  </w:r>
                </w:p>
                <w:p w14:paraId="3FA849AD" w14:textId="77777777" w:rsidR="00C46852" w:rsidRDefault="00C46852">
                  <w:pPr>
                    <w:pStyle w:val="NormalWeb"/>
                    <w:spacing w:after="300" w:afterAutospacing="0" w:line="336" w:lineRule="auto"/>
                  </w:pPr>
                  <w:r>
                    <w:rPr>
                      <w:rFonts w:ascii="Arial" w:hAnsi="Arial" w:cs="Arial"/>
                      <w:color w:val="000000"/>
                      <w:sz w:val="23"/>
                      <w:szCs w:val="23"/>
                    </w:rPr>
                    <w:t>With the number of Kentucky distillers increasing 250% over the past decade, the need to address the industry’s spent-grain byproduct has grown. For every gallon of bourbon produced, approximately 10 gallons of stillage remains. Currently, the demand for stillage – including traditional low-tech uses – is declining as the supply of stillage increases. The call went out to innovators over the summer to submit ideas for stillages solutions that prioritized sustainability and environmental impact; demonstrated an economic value to the distillery and the end-user of the stillage; and highlighted the scalability of the solution among others.</w:t>
                  </w:r>
                </w:p>
                <w:p w14:paraId="361F5B50" w14:textId="77777777" w:rsidR="00C46852" w:rsidRDefault="00C46852">
                  <w:pPr>
                    <w:pStyle w:val="NormalWeb"/>
                    <w:spacing w:after="300" w:afterAutospacing="0" w:line="336" w:lineRule="auto"/>
                  </w:pPr>
                  <w:r>
                    <w:rPr>
                      <w:rFonts w:ascii="Arial" w:hAnsi="Arial" w:cs="Arial"/>
                      <w:color w:val="000000"/>
                      <w:sz w:val="23"/>
                      <w:szCs w:val="23"/>
                    </w:rPr>
                    <w:t xml:space="preserve">The pitch competition, the first of its kind related to addressing the stillage issue, was held at the </w:t>
                  </w:r>
                  <w:hyperlink r:id="rId5" w:tgtFrame="_blank" w:history="1">
                    <w:r>
                      <w:rPr>
                        <w:rStyle w:val="Hyperlink"/>
                        <w:rFonts w:ascii="Arial" w:hAnsi="Arial" w:cs="Arial"/>
                        <w:color w:val="0000EE"/>
                        <w:sz w:val="23"/>
                        <w:szCs w:val="23"/>
                      </w:rPr>
                      <w:t>25th Distillers Grains Symposium</w:t>
                    </w:r>
                  </w:hyperlink>
                  <w:r>
                    <w:rPr>
                      <w:rFonts w:ascii="Arial" w:hAnsi="Arial" w:cs="Arial"/>
                      <w:color w:val="000000"/>
                      <w:sz w:val="23"/>
                      <w:szCs w:val="23"/>
                    </w:rPr>
                    <w:t xml:space="preserve"> at the Downtown Louisville Marriott for an audience of distillers and industry stakeholders. The event was hosted through a partnership between the Distillers Grains Technology Council, the James B. Beam Institute for Kentucky Spirits, Innovation Incubated, the Energy and Environment Cabinet, and KY Innovation, the Kentucky Cabinet for Economic Development, with support and guidance from the Kentucky Distillers’ Association.</w:t>
                  </w:r>
                </w:p>
                <w:p w14:paraId="6BFEDC9C" w14:textId="77777777" w:rsidR="00C46852" w:rsidRDefault="00C46852">
                  <w:pPr>
                    <w:pStyle w:val="NormalWeb"/>
                    <w:spacing w:after="300" w:afterAutospacing="0" w:line="336" w:lineRule="auto"/>
                  </w:pPr>
                  <w:r>
                    <w:rPr>
                      <w:rFonts w:ascii="Arial" w:hAnsi="Arial" w:cs="Arial"/>
                      <w:color w:val="000000"/>
                      <w:sz w:val="23"/>
                      <w:szCs w:val="23"/>
                    </w:rPr>
                    <w:t>“It was inspiring to see such creative ideas to allow one of Kentucky’s signature industries to grow while protecting our natural resources,” Energy and Environment Secretary Rebecca Goodman said. “We believe that energy, environment and economic development must go hand in hand, and environmentally conscious solutions like these make economic growth all the more sustainable.”</w:t>
                  </w:r>
                </w:p>
                <w:p w14:paraId="2B6230A1" w14:textId="77777777" w:rsidR="00C46852" w:rsidRDefault="00C46852">
                  <w:pPr>
                    <w:pStyle w:val="NormalWeb"/>
                    <w:spacing w:after="300" w:afterAutospacing="0" w:line="336" w:lineRule="auto"/>
                  </w:pPr>
                  <w:r>
                    <w:rPr>
                      <w:rFonts w:ascii="Arial" w:hAnsi="Arial" w:cs="Arial"/>
                      <w:color w:val="000000"/>
                      <w:sz w:val="23"/>
                      <w:szCs w:val="23"/>
                    </w:rPr>
                    <w:lastRenderedPageBreak/>
                    <w:t>Kentucky Distillers’ Association President Eric Gregory said the reverse pitch competition spreads the industry’s momentum in a new direction.</w:t>
                  </w:r>
                </w:p>
                <w:p w14:paraId="70F04FF3" w14:textId="77777777" w:rsidR="00C46852" w:rsidRDefault="00C46852">
                  <w:pPr>
                    <w:pStyle w:val="NormalWeb"/>
                    <w:spacing w:after="300" w:afterAutospacing="0" w:line="336" w:lineRule="auto"/>
                  </w:pPr>
                  <w:r>
                    <w:rPr>
                      <w:rFonts w:ascii="Arial" w:hAnsi="Arial" w:cs="Arial"/>
                      <w:color w:val="000000"/>
                      <w:sz w:val="23"/>
                      <w:szCs w:val="23"/>
                    </w:rPr>
                    <w:t>“The dramatically increasing global demand for Kentucky bourbon fuels the commonwealth’s economy through our state’s farming, distilling, retail and tourism industries. Now we can see opportunities for new business models taking shape in other industries that could benefit Kentucky,” Gregory said. “We at KDA are proud to support this kind of innovative thinking that increases the sustainability and long-term growth of Kentucky bourbon.”</w:t>
                  </w:r>
                </w:p>
                <w:p w14:paraId="4E3817B6" w14:textId="77777777" w:rsidR="00C46852" w:rsidRDefault="00C46852">
                  <w:pPr>
                    <w:pStyle w:val="NormalWeb"/>
                    <w:spacing w:after="300" w:afterAutospacing="0" w:line="336" w:lineRule="auto"/>
                  </w:pPr>
                  <w:proofErr w:type="spellStart"/>
                  <w:r>
                    <w:rPr>
                      <w:rFonts w:ascii="Arial" w:hAnsi="Arial" w:cs="Arial"/>
                      <w:color w:val="000000"/>
                      <w:sz w:val="23"/>
                      <w:szCs w:val="23"/>
                    </w:rPr>
                    <w:t>BioProducts’</w:t>
                  </w:r>
                  <w:proofErr w:type="spellEnd"/>
                  <w:r>
                    <w:rPr>
                      <w:rFonts w:ascii="Arial" w:hAnsi="Arial" w:cs="Arial"/>
                      <w:color w:val="000000"/>
                      <w:sz w:val="23"/>
                      <w:szCs w:val="23"/>
                    </w:rPr>
                    <w:t xml:space="preserve"> presentation was delivered by company founder and CEO Dr. Jagannadh Satyavolu and Cliff Speedy of C&amp;I Engineering, which is a partner on the project. The company has plans to build units capable of handling 75,000 gallons of stillage a day and converting it into the diabetic-friendly sugar substitute, activated carbon and biocoal, and a protein that can be used in animal feed.</w:t>
                  </w:r>
                </w:p>
                <w:p w14:paraId="4BCFB039" w14:textId="66996D9E" w:rsidR="00C46852" w:rsidRDefault="00C46852">
                  <w:pPr>
                    <w:pStyle w:val="NormalWeb"/>
                    <w:spacing w:after="300" w:afterAutospacing="0" w:line="336" w:lineRule="auto"/>
                    <w:jc w:val="center"/>
                  </w:pPr>
                </w:p>
              </w:tc>
            </w:tr>
          </w:tbl>
          <w:p w14:paraId="496CF448" w14:textId="77777777" w:rsidR="00C46852" w:rsidRDefault="00C46852">
            <w:pPr>
              <w:jc w:val="center"/>
              <w:rPr>
                <w:rFonts w:asciiTheme="minorHAnsi" w:hAnsiTheme="minorHAnsi" w:cstheme="minorBidi"/>
              </w:rPr>
            </w:pPr>
          </w:p>
        </w:tc>
      </w:tr>
    </w:tbl>
    <w:p w14:paraId="00B2C154" w14:textId="77777777" w:rsidR="004E6DE7" w:rsidRDefault="004E6DE7"/>
    <w:sectPr w:rsidR="004E6D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852"/>
    <w:rsid w:val="000020F9"/>
    <w:rsid w:val="004E6DE7"/>
    <w:rsid w:val="00C468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48A54"/>
  <w15:chartTrackingRefBased/>
  <w15:docId w15:val="{B6FBACEB-201D-44DF-9606-8F6274B19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852"/>
    <w:pPr>
      <w:spacing w:after="0" w:line="240" w:lineRule="auto"/>
    </w:pPr>
    <w:rPr>
      <w:rFonts w:ascii="Calibri" w:hAnsi="Calibri" w:cs="Calibri"/>
    </w:rPr>
  </w:style>
  <w:style w:type="paragraph" w:styleId="Heading1">
    <w:name w:val="heading 1"/>
    <w:basedOn w:val="Normal"/>
    <w:link w:val="Heading1Char"/>
    <w:uiPriority w:val="9"/>
    <w:qFormat/>
    <w:rsid w:val="00C46852"/>
    <w:pPr>
      <w:spacing w:before="100" w:beforeAutospacing="1" w:after="100" w:afterAutospacing="1"/>
      <w:outlineLvl w:val="0"/>
    </w:pPr>
    <w:rPr>
      <w:rFonts w:eastAsia="Times New Roman"/>
      <w:b/>
      <w:bCs/>
      <w:kern w:val="36"/>
      <w:sz w:val="48"/>
      <w:szCs w:val="48"/>
    </w:rPr>
  </w:style>
  <w:style w:type="paragraph" w:styleId="Heading3">
    <w:name w:val="heading 3"/>
    <w:basedOn w:val="Normal"/>
    <w:link w:val="Heading3Char"/>
    <w:uiPriority w:val="9"/>
    <w:semiHidden/>
    <w:unhideWhenUsed/>
    <w:qFormat/>
    <w:rsid w:val="00C46852"/>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852"/>
    <w:rPr>
      <w:rFonts w:ascii="Calibri" w:eastAsia="Times New Roman" w:hAnsi="Calibri" w:cs="Calibri"/>
      <w:b/>
      <w:bCs/>
      <w:kern w:val="36"/>
      <w:sz w:val="48"/>
      <w:szCs w:val="48"/>
    </w:rPr>
  </w:style>
  <w:style w:type="character" w:customStyle="1" w:styleId="Heading3Char">
    <w:name w:val="Heading 3 Char"/>
    <w:basedOn w:val="DefaultParagraphFont"/>
    <w:link w:val="Heading3"/>
    <w:uiPriority w:val="9"/>
    <w:semiHidden/>
    <w:rsid w:val="00C46852"/>
    <w:rPr>
      <w:rFonts w:ascii="Calibri" w:eastAsia="Times New Roman" w:hAnsi="Calibri" w:cs="Calibri"/>
      <w:b/>
      <w:bCs/>
      <w:sz w:val="27"/>
      <w:szCs w:val="27"/>
    </w:rPr>
  </w:style>
  <w:style w:type="character" w:styleId="Hyperlink">
    <w:name w:val="Hyperlink"/>
    <w:basedOn w:val="DefaultParagraphFont"/>
    <w:uiPriority w:val="99"/>
    <w:semiHidden/>
    <w:unhideWhenUsed/>
    <w:rsid w:val="00C46852"/>
    <w:rPr>
      <w:color w:val="0000FF"/>
      <w:u w:val="single"/>
    </w:rPr>
  </w:style>
  <w:style w:type="paragraph" w:styleId="NormalWeb">
    <w:name w:val="Normal (Web)"/>
    <w:basedOn w:val="Normal"/>
    <w:uiPriority w:val="99"/>
    <w:semiHidden/>
    <w:unhideWhenUsed/>
    <w:rsid w:val="00C46852"/>
    <w:pPr>
      <w:spacing w:before="100" w:beforeAutospacing="1" w:after="100" w:afterAutospacing="1"/>
    </w:pPr>
  </w:style>
  <w:style w:type="character" w:styleId="Strong">
    <w:name w:val="Strong"/>
    <w:basedOn w:val="DefaultParagraphFont"/>
    <w:uiPriority w:val="22"/>
    <w:qFormat/>
    <w:rsid w:val="00C46852"/>
    <w:rPr>
      <w:b/>
      <w:bCs/>
    </w:rPr>
  </w:style>
  <w:style w:type="character" w:styleId="Emphasis">
    <w:name w:val="Emphasis"/>
    <w:basedOn w:val="DefaultParagraphFont"/>
    <w:uiPriority w:val="20"/>
    <w:qFormat/>
    <w:rsid w:val="00C4685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099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rldefense.proofpoint.com/v2/url?u=https-3A__urldefense.com_v3_-5F-5Fhttps-3A_lnks.gd_l_eyJhbGciOiJIUzI1NiJ9.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.v1iB0DModSaeX1zzmuJ8glkoeelGgQpbLydMMolp-5FXY_s_1728857079_br_115998319898-2Dl-5F-5F-3B-21-21Db6frn15oIvDD3UI-213TxtOnZFTVv0SmG-2DIgwD-5Fmf8QcxnyCNGc8tk0-2DdsYopErtYBW-2DZ3eRL3ft1qLQB36FCxzhk-24&amp;d=DwMFaQ&amp;c=euGZstcaTDllvimEN8b7jXrwqOf-v5A_CdpgnVfiiMM&amp;r=-MADDLabcmHngw2qb1XnwkIl3KiCSsJjc3Ho-NvdPJc&amp;m=bOlc4UUAbuNuqyxlgYBrp-ZXyIZk6EIP5tEcwbaMkF0&amp;s=mBpFtR2oAeYrrg07c8e3wQmbBnh5kD4NrJddkf-ctAQ&amp;e="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799</Words>
  <Characters>4558</Characters>
  <Application>Microsoft Office Word</Application>
  <DocSecurity>0</DocSecurity>
  <Lines>37</Lines>
  <Paragraphs>10</Paragraphs>
  <ScaleCrop>false</ScaleCrop>
  <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Martin</dc:creator>
  <cp:keywords/>
  <dc:description/>
  <cp:lastModifiedBy>Wayne Martin</cp:lastModifiedBy>
  <cp:revision>2</cp:revision>
  <dcterms:created xsi:type="dcterms:W3CDTF">2021-11-02T14:06:00Z</dcterms:created>
  <dcterms:modified xsi:type="dcterms:W3CDTF">2021-11-04T15:52:00Z</dcterms:modified>
</cp:coreProperties>
</file>